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05:44 МСК · База обновлена: 23.07.2026, 00:28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30 лет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постоянную боль в поясничной области с иррадиацией в правый тазобедренный сустав и паховую область.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Жалобы на протяжении 5 дней после подъема тяжестей.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Ограничение сгибания и разгибания в поясничной области.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78677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ab1ff0a98807a1500df3c34ad5a5f6d1e81ea5a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867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Назовите метод лучевой диагностики, который был выполнен пациенту и представлен на сканах (изображение №1)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радиоизотопное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магнитно-резонансная томография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серии снимков (изображение №1) представлен режим сканирования (тип взвешенности)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Т1 FS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DWI (ДВИ)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Т1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серии снимков (изображение №2) представлен режим сканирования (тип взвешенности)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DWI (ДВИ)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T2 FS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Т2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изображении №3 сканы представлены в +______________+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коронарной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аксиальной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серии снимков (изображение №4) вдоль смежных замыкательных пластин (указано стрелками) в сегменте L4-L5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фиброз (Модик 3)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жировую перестройку (Модик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паравертебральный абсцесс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 костного мозга (Модик 1)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жировую перестройку (Модик 2)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с.-179 стр.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изображении №5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дугоотростчатый сустав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желтую связку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нервный корешок L5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нервный корешок 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нервный корешок L5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представленной серии сканов (изображение №6)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невриному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параартикулярную синовиальную кисту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пролабирование межпозвонкового диска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эпидуральный абсцесс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пролабирование межпозвонкового диска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с.-109 стр.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дифференциальной диагностики секвестрированной грыжи межпозвонкового диска и невриномы целесообразно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магнитно-резонансной томографии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компьютерной томографии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компьютерной томографии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магнитно-резонансной томографии с внутривенным контрастированием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изображении №7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сирингомиелию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секвестрированный межпозвонковый диск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периневральную кисту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параартикулярную синовиальную кисту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периневральную кисту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Методом, с помощью которого можно достоверно выявить компрессию нервного корешка,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линейная рентгеновская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магнитно-резонансная томография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визуализации задних остеофитов на фоне пролабирующего межпозвонкового диска в поясничном отделе позвоночника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томосинтеза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магнитно-резонансной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компьютерной томографии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компьютерной томографии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Концевая нить спинного мозга на МР-томограммах в норме оканчивается на уровне _____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S2</w:t>
      </w:r>
    </w:p>
    <w:p>
      <w:pPr>
        <w:ind w:left="504"/>
      </w:pPr>
      <w:r>
        <w:rPr>
          <w:b w:val="0"/>
          <w:i/>
        </w:rPr>
        <w:t>Анатомия человека. Под редакцией М.Р. Сапина. Том 2. М. Медицина, 2001, 640 стр. 355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55 лет, обратилась в поликлинику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кожный зуд, мышечную слабость в течение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последние 2 года отмечались повторные переломы правой голени с замедленной консолидацией. Был установлен остеопороз.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2"/>
      </w:pPr>
      <w:r>
        <w:t>2. Изображение №1</w:t>
      </w:r>
    </w:p>
    <w:p>
      <w:r>
        <w:drawing>
          <wp:inline xmlns:a="http://schemas.openxmlformats.org/drawingml/2006/main" xmlns:pic="http://schemas.openxmlformats.org/drawingml/2006/picture">
            <wp:extent cx="5303520" cy="1836344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ce0ef0c7d00d2ee272210a56e35bdaa5a16d094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8363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№1</w:t>
      </w:r>
    </w:p>
    <w:p>
      <w:pPr>
        <w:pStyle w:val="Heading2"/>
      </w:pPr>
      <w:r>
        <w:t>3. Изображение №2</w:t>
      </w:r>
    </w:p>
    <w:p>
      <w:r>
        <w:drawing>
          <wp:inline xmlns:a="http://schemas.openxmlformats.org/drawingml/2006/main" xmlns:pic="http://schemas.openxmlformats.org/drawingml/2006/picture">
            <wp:extent cx="5303520" cy="3244983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86144d8cff9b5c95a66d5e61c60e4dbf5a148d9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449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№2</w:t>
      </w:r>
    </w:p>
    <w:p>
      <w:pPr>
        <w:pStyle w:val="Heading2"/>
      </w:pPr>
      <w:r>
        <w:t>4. Изображение №3</w:t>
      </w:r>
    </w:p>
    <w:p>
      <w:r>
        <w:drawing>
          <wp:inline xmlns:a="http://schemas.openxmlformats.org/drawingml/2006/main" xmlns:pic="http://schemas.openxmlformats.org/drawingml/2006/picture">
            <wp:extent cx="5303520" cy="3155594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0abe401355d13577d4ef2883699a9cf7ff32c7a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555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№3</w:t>
      </w:r>
    </w:p>
    <w:p>
      <w:pPr>
        <w:pStyle w:val="Heading2"/>
      </w:pPr>
      <w:r>
        <w:t>5. Изображение №4</w:t>
      </w:r>
    </w:p>
    <w:p>
      <w:r>
        <w:drawing>
          <wp:inline xmlns:a="http://schemas.openxmlformats.org/drawingml/2006/main" xmlns:pic="http://schemas.openxmlformats.org/drawingml/2006/picture">
            <wp:extent cx="5303520" cy="4481848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b1059499cb873cf3f790b652d7c1831b1f54ce1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4818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№4</w:t>
      </w:r>
    </w:p>
    <w:p>
      <w:pPr>
        <w:pStyle w:val="Heading2"/>
      </w:pPr>
      <w:r>
        <w:t>6. Изображение №5</w:t>
      </w:r>
    </w:p>
    <w:p>
      <w:r>
        <w:drawing>
          <wp:inline xmlns:a="http://schemas.openxmlformats.org/drawingml/2006/main" xmlns:pic="http://schemas.openxmlformats.org/drawingml/2006/picture">
            <wp:extent cx="5303520" cy="2015338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230b3f06fadf0aeb628c46ffd661e5773100ea9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0153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№5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Назовите метод лучевой диагностики, который был выполнен и представлен на сканах (Изображение №1)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однофотонная эмиссионная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рентгеновская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линейная рентгеновская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рентгеновская компьютерная томография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Типом реконструкции, который выполнен для получения изображения №2,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проекция минимальной интенсивности (MinIP)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проекция максимальной интенсивности (MIP)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мультипланарная (MPR)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отображение затененных поверхностей (SSD)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мультипланарная (MPR)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изображении №2 представлена +______________+ проекция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коронарная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трансверзальная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коронарная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Стрелка на изображении №3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дугу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паращитовидную железу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тимус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щитовидную железу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Структура, указанная стрелкой на изображении №4,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гортанью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правым главным бронхом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трахеей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трахеей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Образование, указанное стрелками на томограммах (Изображение №5), имеет плотность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мягкотканную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хрящевую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жидкостную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мягкотканную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Образование, указанное стрелками на томограммах (Изображение №5), локализуется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трахее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верхнем средостении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верхней доле правого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нижнем средостении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верхнем средостении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Наиболее верным описанием выявленных изменений на томограммах (Изображение №5)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мягкотканная опухоль нижнего средостения, расположенная превертебрально, оттесняющяя пищевод вправо, без инвазии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мягкотканное образование верхнего средостения, оттесняющее пищевод и трахею вправо, без инвазии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кистозная опухоль верхнего средостения, с вовлечением дуги аорты и трахеи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жиросодержащее образование верхнего средостения, с мелкими кальцинатами в структуре, оттесняющее трахею, с инвазией ее левой полуокружности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мягкотканное образование верхнего средостения, оттесняющее пищевод и трахею вправо, без инвазии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Из нижеперечисленных патологий, вероятнее всего, выявленные изменения на серии томограмм (Изображение №5) соответствуют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липоматозу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липоме верхнего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аденоме паращитовидной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аденоме паращитовидной железы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с- 277 стр.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заднем средостении расположены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диафрагмальный нерв, перикард, параперикардиальные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пищевод, грудная аорта, грудной лимфатический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вилочковая железа, аорта, пищевод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паращитовидные железы, трахея, щитовидная железа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пищевод, грудная аорта, грудной лимфатический проток</w:t>
      </w:r>
    </w:p>
    <w:p>
      <w:pPr>
        <w:ind w:left="504"/>
      </w:pPr>
      <w:r>
        <w:rPr>
          <w:b w:val="0"/>
          <w:i/>
        </w:rPr>
        <w:t>Анатомия человека под редакцией М.Р. Сапина. — М.: Медицина, 5-е изд., перераб. и доп. - М.: 2001. - Т.1 - 640с., Т.2 - 640с.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гормонпродуцирующей аденоме паращитовидной железы методом выбора является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заместительная 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удаление гиперфункционирующей ткани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гемодиализ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консервативное ведение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удаление гиперфункционирующей ткани паращитовидной железы</w:t>
      </w:r>
    </w:p>
    <w:p>
      <w:pPr>
        <w:ind w:left="504"/>
      </w:pPr>
      <w:hyperlink r:id="rId29">
        <w:r>
          <w:rPr>
            <w:color w:val="173C49"/>
            <w:u w:val="single"/>
          </w:rPr>
          <w:t>Клинические рекомендации Минздрава России. Первичный гиперпаратиреоз, 2025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первичном этапе диагностики заболеваний паращитовидных желез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компьютерную томографию с болюсным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 исследование</w:t>
      </w:r>
    </w:p>
    <w:p>
      <w:pPr>
        <w:ind w:left="504"/>
      </w:pPr>
      <w:hyperlink r:id="rId29">
        <w:r>
          <w:rPr>
            <w:color w:val="173C49"/>
            <w:u w:val="single"/>
          </w:rPr>
          <w:t>Клинические рекомендации Минздрава России. Первичный гиперпаратиреоз, 2025 г.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jpg"/><Relationship Id="rId24" Type="http://schemas.openxmlformats.org/officeDocument/2006/relationships/image" Target="media/image9.jpg"/><Relationship Id="rId25" Type="http://schemas.openxmlformats.org/officeDocument/2006/relationships/image" Target="media/image10.jpg"/><Relationship Id="rId26" Type="http://schemas.openxmlformats.org/officeDocument/2006/relationships/image" Target="media/image11.jpg"/><Relationship Id="rId27" Type="http://schemas.openxmlformats.org/officeDocument/2006/relationships/image" Target="media/image12.jpg"/><Relationship Id="rId28" Type="http://schemas.openxmlformats.org/officeDocument/2006/relationships/image" Target="media/image13.png"/><Relationship Id="rId29" Type="http://schemas.openxmlformats.org/officeDocument/2006/relationships/hyperlink" Target="https://library.mededtech.ru/rest/documents/KP88_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